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8910" w14:textId="01E336A7" w:rsidR="001B0B30" w:rsidRPr="00820CC7" w:rsidRDefault="001B0B30" w:rsidP="001B0B30">
      <w:p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  <w:noProof/>
        </w:rPr>
        <w:t>PZ-3322-</w:t>
      </w:r>
      <w:r>
        <w:rPr>
          <w:rFonts w:ascii="Arial" w:hAnsi="Arial" w:cs="Arial"/>
          <w:noProof/>
        </w:rPr>
        <w:t>5</w:t>
      </w:r>
      <w:r w:rsidRPr="00820CC7">
        <w:rPr>
          <w:rFonts w:ascii="Arial" w:hAnsi="Arial" w:cs="Arial"/>
          <w:noProof/>
        </w:rPr>
        <w:t>/ABk/20</w:t>
      </w:r>
      <w:r w:rsidRPr="00820CC7">
        <w:rPr>
          <w:rFonts w:ascii="Arial" w:hAnsi="Arial" w:cs="Arial"/>
          <w:noProof/>
        </w:rPr>
        <w:tab/>
      </w:r>
      <w:r w:rsidRPr="00820CC7">
        <w:rPr>
          <w:rFonts w:ascii="Arial" w:hAnsi="Arial" w:cs="Arial"/>
          <w:noProof/>
        </w:rPr>
        <w:tab/>
      </w:r>
      <w:r w:rsidRPr="00820CC7">
        <w:rPr>
          <w:rFonts w:ascii="Arial" w:hAnsi="Arial" w:cs="Arial"/>
          <w:noProof/>
        </w:rPr>
        <w:tab/>
      </w:r>
      <w:r w:rsidRPr="00820CC7">
        <w:rPr>
          <w:rFonts w:ascii="Arial" w:hAnsi="Arial" w:cs="Arial"/>
          <w:noProof/>
        </w:rPr>
        <w:tab/>
      </w:r>
      <w:r w:rsidRPr="00820CC7">
        <w:rPr>
          <w:rFonts w:ascii="Arial" w:hAnsi="Arial" w:cs="Arial"/>
          <w:noProof/>
        </w:rPr>
        <w:tab/>
        <w:t xml:space="preserve">  Wodzisław Śląski </w:t>
      </w:r>
      <w:r>
        <w:rPr>
          <w:rFonts w:ascii="Arial" w:hAnsi="Arial" w:cs="Arial"/>
          <w:noProof/>
        </w:rPr>
        <w:t>01</w:t>
      </w:r>
      <w:r w:rsidRPr="00820CC7">
        <w:rPr>
          <w:rFonts w:ascii="Arial" w:hAnsi="Arial" w:cs="Arial"/>
          <w:noProof/>
        </w:rPr>
        <w:t>.0</w:t>
      </w:r>
      <w:r>
        <w:rPr>
          <w:rFonts w:ascii="Arial" w:hAnsi="Arial" w:cs="Arial"/>
          <w:noProof/>
        </w:rPr>
        <w:t>9</w:t>
      </w:r>
      <w:r w:rsidRPr="00820CC7">
        <w:rPr>
          <w:rFonts w:ascii="Arial" w:hAnsi="Arial" w:cs="Arial"/>
          <w:noProof/>
        </w:rPr>
        <w:t>.2020 r.</w:t>
      </w:r>
    </w:p>
    <w:p w14:paraId="4AE20420" w14:textId="77777777" w:rsidR="001B0B30" w:rsidRPr="00820CC7" w:rsidRDefault="001B0B30" w:rsidP="001B0B30">
      <w:pPr>
        <w:spacing w:line="276" w:lineRule="auto"/>
        <w:rPr>
          <w:rFonts w:ascii="Arial" w:hAnsi="Arial" w:cs="Arial"/>
          <w:b/>
          <w:bCs/>
        </w:rPr>
      </w:pPr>
    </w:p>
    <w:p w14:paraId="5BC52D3E" w14:textId="77777777" w:rsidR="001B0B30" w:rsidRPr="00820CC7" w:rsidRDefault="001B0B30" w:rsidP="001B0B30">
      <w:pPr>
        <w:spacing w:line="276" w:lineRule="auto"/>
        <w:jc w:val="center"/>
        <w:rPr>
          <w:rFonts w:ascii="Arial" w:hAnsi="Arial" w:cs="Arial"/>
          <w:b/>
          <w:bCs/>
        </w:rPr>
      </w:pPr>
      <w:r w:rsidRPr="00820CC7">
        <w:rPr>
          <w:rFonts w:ascii="Arial" w:hAnsi="Arial" w:cs="Arial"/>
          <w:b/>
          <w:bCs/>
        </w:rPr>
        <w:t>Zaproszenie kierowane do Instytucji Szkoleniowych</w:t>
      </w:r>
    </w:p>
    <w:p w14:paraId="366599C3" w14:textId="77777777" w:rsidR="001B0B30" w:rsidRPr="00820CC7" w:rsidRDefault="001B0B30" w:rsidP="001B0B30">
      <w:pPr>
        <w:spacing w:line="276" w:lineRule="auto"/>
        <w:rPr>
          <w:rFonts w:ascii="Arial" w:hAnsi="Arial" w:cs="Arial"/>
        </w:rPr>
      </w:pPr>
    </w:p>
    <w:p w14:paraId="72C89971" w14:textId="77777777" w:rsidR="001B0B30" w:rsidRPr="00820CC7" w:rsidRDefault="001B0B30" w:rsidP="001B0B30">
      <w:p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ab/>
        <w:t>Powiatowy Urząd Pracy w Wodzisławiu Śląskim zaprasza instytucje szkoleniowe do składania ofert w zakresie:</w:t>
      </w:r>
    </w:p>
    <w:p w14:paraId="14B36875" w14:textId="77777777" w:rsidR="001B0B30" w:rsidRPr="00820CC7" w:rsidRDefault="001B0B30" w:rsidP="001B0B30">
      <w:pPr>
        <w:spacing w:line="276" w:lineRule="auto"/>
        <w:rPr>
          <w:rFonts w:ascii="Arial" w:hAnsi="Arial" w:cs="Arial"/>
          <w:b/>
        </w:rPr>
      </w:pPr>
    </w:p>
    <w:p w14:paraId="41BB1344" w14:textId="67C6AC47" w:rsidR="001B0B30" w:rsidRPr="00D06466" w:rsidRDefault="001B0B30" w:rsidP="001B0B30">
      <w:pPr>
        <w:spacing w:line="276" w:lineRule="auto"/>
        <w:rPr>
          <w:rFonts w:ascii="Arial" w:hAnsi="Arial" w:cs="Arial"/>
          <w:b/>
          <w:bCs/>
          <w:u w:val="single"/>
        </w:rPr>
      </w:pPr>
      <w:r w:rsidRPr="00D06466">
        <w:rPr>
          <w:rFonts w:ascii="Arial" w:hAnsi="Arial" w:cs="Arial"/>
          <w:b/>
          <w:bCs/>
          <w:u w:val="single"/>
        </w:rPr>
        <w:t>„</w:t>
      </w:r>
      <w:r w:rsidRPr="00D06466">
        <w:rPr>
          <w:rFonts w:ascii="Arial" w:hAnsi="Arial" w:cs="Arial"/>
          <w:b/>
          <w:u w:val="single"/>
        </w:rPr>
        <w:t xml:space="preserve">Kurs </w:t>
      </w:r>
      <w:r>
        <w:rPr>
          <w:rFonts w:ascii="Arial" w:hAnsi="Arial" w:cs="Arial"/>
          <w:b/>
          <w:u w:val="single"/>
        </w:rPr>
        <w:t>Samodzielnego Księgowego</w:t>
      </w:r>
      <w:r w:rsidRPr="00D06466">
        <w:rPr>
          <w:rFonts w:ascii="Arial" w:hAnsi="Arial" w:cs="Arial"/>
          <w:b/>
          <w:bCs/>
          <w:u w:val="single"/>
        </w:rPr>
        <w:t xml:space="preserve">”- </w:t>
      </w:r>
      <w:r>
        <w:rPr>
          <w:rFonts w:ascii="Arial" w:hAnsi="Arial" w:cs="Arial"/>
          <w:b/>
          <w:bCs/>
          <w:u w:val="single"/>
        </w:rPr>
        <w:t xml:space="preserve">w formie </w:t>
      </w:r>
      <w:r w:rsidRPr="00D06466">
        <w:rPr>
          <w:rFonts w:ascii="Arial" w:hAnsi="Arial" w:cs="Arial"/>
          <w:b/>
          <w:bCs/>
          <w:u w:val="single"/>
        </w:rPr>
        <w:t>e-learning</w:t>
      </w:r>
      <w:r>
        <w:rPr>
          <w:rFonts w:ascii="Arial" w:hAnsi="Arial" w:cs="Arial"/>
          <w:b/>
          <w:bCs/>
          <w:u w:val="single"/>
        </w:rPr>
        <w:t>u</w:t>
      </w:r>
    </w:p>
    <w:p w14:paraId="40DEEB79" w14:textId="77777777" w:rsidR="001B0B30" w:rsidRPr="00820CC7" w:rsidRDefault="001B0B30" w:rsidP="001B0B30">
      <w:pPr>
        <w:spacing w:line="276" w:lineRule="auto"/>
        <w:rPr>
          <w:rFonts w:ascii="Arial" w:hAnsi="Arial" w:cs="Arial"/>
          <w:b/>
          <w:bCs/>
        </w:rPr>
      </w:pPr>
    </w:p>
    <w:p w14:paraId="42FC5DA5" w14:textId="77777777" w:rsidR="001B0B30" w:rsidRPr="00820CC7" w:rsidRDefault="001B0B30" w:rsidP="001B0B3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</w:rPr>
      </w:pPr>
      <w:r w:rsidRPr="00820CC7">
        <w:rPr>
          <w:rFonts w:ascii="Arial" w:hAnsi="Arial" w:cs="Arial"/>
          <w:bCs/>
          <w:i/>
        </w:rPr>
        <w:t>Instytucja szkoleniowa zainteresowana otrzymaniem zlecenia finansowego z urzędu musi spełniać warunek posiadania aktualnego na 20</w:t>
      </w:r>
      <w:r>
        <w:rPr>
          <w:rFonts w:ascii="Arial" w:hAnsi="Arial" w:cs="Arial"/>
          <w:bCs/>
          <w:i/>
        </w:rPr>
        <w:t>20</w:t>
      </w:r>
      <w:r w:rsidRPr="00820CC7">
        <w:rPr>
          <w:rFonts w:ascii="Arial" w:hAnsi="Arial" w:cs="Arial"/>
          <w:bCs/>
          <w:i/>
        </w:rPr>
        <w:t xml:space="preserve"> r. wpisu do rejestru instytucji szkoleniowych prowadzonego przez wojewódzki urząd pracy właściwy ze względu na siedzibę instytucji szkoleniowej. Oferta instytucji nieposiadającej aktualnego wpisu nie będzie podlegała ocenie. Urząd dokonuje weryfikacji wpisu w rejestrze RIS: http://stor.praca.gov.pl/portal/#/ris/wyszukiwarka.</w:t>
      </w:r>
    </w:p>
    <w:p w14:paraId="66A150DD" w14:textId="77777777" w:rsidR="001B0B30" w:rsidRPr="00820CC7" w:rsidRDefault="001B0B30" w:rsidP="001B0B3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5A82AE4" w14:textId="77777777" w:rsidR="001B0B30" w:rsidRPr="00820CC7" w:rsidRDefault="001B0B30" w:rsidP="001B0B3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2F82494A" w14:textId="5E30FDAB" w:rsidR="001B0B30" w:rsidRPr="008C0D67" w:rsidRDefault="001B0B30" w:rsidP="001B0B30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8C0D67">
        <w:rPr>
          <w:rFonts w:ascii="Arial" w:hAnsi="Arial" w:cs="Arial"/>
        </w:rPr>
        <w:t>Przedmiotem zamówienia jest: kompleksowe zorganizowanie i zrealizowanie szkolenia pn</w:t>
      </w:r>
      <w:r w:rsidRPr="00965F7C">
        <w:rPr>
          <w:rFonts w:ascii="Arial" w:hAnsi="Arial" w:cs="Arial"/>
        </w:rPr>
        <w:t>.</w:t>
      </w:r>
      <w:r w:rsidRPr="001B0B30">
        <w:rPr>
          <w:rFonts w:ascii="Arial" w:hAnsi="Arial" w:cs="Arial"/>
          <w:b/>
          <w:bCs/>
          <w:u w:val="single"/>
        </w:rPr>
        <w:t xml:space="preserve"> </w:t>
      </w:r>
      <w:r w:rsidRPr="00D06466">
        <w:rPr>
          <w:rFonts w:ascii="Arial" w:hAnsi="Arial" w:cs="Arial"/>
          <w:b/>
          <w:bCs/>
          <w:u w:val="single"/>
        </w:rPr>
        <w:t>„</w:t>
      </w:r>
      <w:r w:rsidRPr="00D06466">
        <w:rPr>
          <w:rFonts w:ascii="Arial" w:hAnsi="Arial" w:cs="Arial"/>
          <w:b/>
          <w:u w:val="single"/>
        </w:rPr>
        <w:t xml:space="preserve">Kurs </w:t>
      </w:r>
      <w:r>
        <w:rPr>
          <w:rFonts w:ascii="Arial" w:hAnsi="Arial" w:cs="Arial"/>
          <w:b/>
          <w:u w:val="single"/>
        </w:rPr>
        <w:t>Samodzielnego Księgowego</w:t>
      </w:r>
      <w:r w:rsidRPr="00D06466">
        <w:rPr>
          <w:rFonts w:ascii="Arial" w:hAnsi="Arial" w:cs="Arial"/>
          <w:b/>
          <w:bCs/>
          <w:u w:val="single"/>
        </w:rPr>
        <w:t>”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65F7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w formie</w:t>
      </w:r>
      <w:r w:rsidRPr="00965F7C">
        <w:rPr>
          <w:rFonts w:ascii="Arial" w:hAnsi="Arial" w:cs="Arial"/>
          <w:b/>
          <w:bCs/>
        </w:rPr>
        <w:t xml:space="preserve"> e-le</w:t>
      </w:r>
      <w:r>
        <w:rPr>
          <w:rFonts w:ascii="Arial" w:hAnsi="Arial" w:cs="Arial"/>
          <w:b/>
          <w:bCs/>
        </w:rPr>
        <w:t>a</w:t>
      </w:r>
      <w:r w:rsidRPr="00965F7C">
        <w:rPr>
          <w:rFonts w:ascii="Arial" w:hAnsi="Arial" w:cs="Arial"/>
          <w:b/>
          <w:bCs/>
        </w:rPr>
        <w:t>rnin</w:t>
      </w:r>
      <w:r>
        <w:rPr>
          <w:rFonts w:ascii="Arial" w:hAnsi="Arial" w:cs="Arial"/>
          <w:b/>
          <w:bCs/>
        </w:rPr>
        <w:t>gu</w:t>
      </w:r>
      <w:r w:rsidRPr="008C0D67">
        <w:rPr>
          <w:rFonts w:ascii="Arial" w:hAnsi="Arial" w:cs="Arial"/>
          <w:bCs/>
        </w:rPr>
        <w:t xml:space="preserve"> </w:t>
      </w:r>
      <w:r w:rsidRPr="008C0D67">
        <w:rPr>
          <w:rFonts w:ascii="Arial" w:hAnsi="Arial" w:cs="Arial"/>
          <w:b/>
          <w:bCs/>
          <w:iCs/>
        </w:rPr>
        <w:t>dla 1 osoby.</w:t>
      </w:r>
    </w:p>
    <w:p w14:paraId="34427B44" w14:textId="77777777" w:rsidR="001B0B30" w:rsidRPr="00820CC7" w:rsidRDefault="001B0B30" w:rsidP="001B0B30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820CC7">
        <w:rPr>
          <w:rFonts w:ascii="Arial" w:hAnsi="Arial" w:cs="Arial"/>
          <w:bCs/>
        </w:rPr>
        <w:t>Szczegółowy opis przedmiotu:</w:t>
      </w:r>
    </w:p>
    <w:p w14:paraId="757FC24E" w14:textId="54013250" w:rsidR="001B0B30" w:rsidRPr="00820CC7" w:rsidRDefault="001B0B30" w:rsidP="001B0B3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Szkolenie składać się będzie z części teoretycznej</w:t>
      </w:r>
      <w:r w:rsidR="006B01B0">
        <w:rPr>
          <w:rFonts w:ascii="Arial" w:hAnsi="Arial" w:cs="Arial"/>
        </w:rPr>
        <w:t xml:space="preserve"> i praktycznej</w:t>
      </w:r>
      <w:r w:rsidRPr="00820CC7">
        <w:rPr>
          <w:rFonts w:ascii="Arial" w:hAnsi="Arial" w:cs="Arial"/>
        </w:rPr>
        <w:t xml:space="preserve">. </w:t>
      </w:r>
    </w:p>
    <w:p w14:paraId="414E2C09" w14:textId="77777777" w:rsidR="001B0B30" w:rsidRPr="00702B66" w:rsidRDefault="001B0B30" w:rsidP="001B0B30">
      <w:pPr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color w:val="000000"/>
        </w:rPr>
      </w:pPr>
      <w:r w:rsidRPr="00820CC7">
        <w:rPr>
          <w:rFonts w:ascii="Arial" w:hAnsi="Arial" w:cs="Arial"/>
        </w:rPr>
        <w:t>Szkolenie powinno być organizowane w formie</w:t>
      </w:r>
      <w:r>
        <w:rPr>
          <w:rFonts w:ascii="Arial" w:hAnsi="Arial" w:cs="Arial"/>
        </w:rPr>
        <w:t xml:space="preserve"> e-learningu.</w:t>
      </w:r>
    </w:p>
    <w:p w14:paraId="6EFC3F4A" w14:textId="77777777" w:rsidR="001B0B30" w:rsidRPr="00702B66" w:rsidRDefault="001B0B30" w:rsidP="001B0B30">
      <w:pPr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color w:val="000000"/>
        </w:rPr>
      </w:pPr>
      <w:r w:rsidRPr="00820CC7">
        <w:rPr>
          <w:rFonts w:ascii="Arial" w:hAnsi="Arial" w:cs="Arial"/>
        </w:rPr>
        <w:t xml:space="preserve">Szkolenie powinno być organizowane w formie kursu według planu nauczania obejmującego przeciętnie nie mniej niż 25 godzin zegarowych w tygodniu </w:t>
      </w:r>
      <w:r>
        <w:rPr>
          <w:rFonts w:ascii="Arial" w:hAnsi="Arial" w:cs="Arial"/>
        </w:rPr>
        <w:t xml:space="preserve">                </w:t>
      </w:r>
      <w:r w:rsidRPr="00820CC7">
        <w:rPr>
          <w:rFonts w:ascii="Arial" w:hAnsi="Arial" w:cs="Arial"/>
          <w:u w:val="single"/>
        </w:rPr>
        <w:t>z wyjątkiem</w:t>
      </w:r>
      <w:r w:rsidRPr="00820CC7">
        <w:rPr>
          <w:rFonts w:ascii="Arial" w:hAnsi="Arial" w:cs="Arial"/>
          <w:color w:val="000000"/>
          <w:u w:val="single"/>
        </w:rPr>
        <w:t xml:space="preserve"> przepisów szczególnych/wytycznych określających inny wymiar godzin</w:t>
      </w:r>
      <w:r w:rsidRPr="00820CC7">
        <w:rPr>
          <w:rFonts w:ascii="Arial" w:hAnsi="Arial" w:cs="Arial"/>
          <w:color w:val="000000"/>
        </w:rPr>
        <w:t>.</w:t>
      </w:r>
    </w:p>
    <w:p w14:paraId="5E14FAE8" w14:textId="77777777" w:rsidR="001B0B30" w:rsidRPr="00820CC7" w:rsidRDefault="001B0B30" w:rsidP="001B0B30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Szkolenie powinno rozpocząć się w najszybszym możliwym terminie. Wskazane jest, aby rozpoczęcie szkolenia nie przypadało bezpośrednio na koniec miesiąca.</w:t>
      </w:r>
    </w:p>
    <w:p w14:paraId="65EA8E64" w14:textId="77777777" w:rsidR="001B0B30" w:rsidRDefault="001B0B30" w:rsidP="001B0B3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Szkolenie winno być realizowane z wyłączeniem dni wolnych od pracy tj. świąt i niedziel.</w:t>
      </w:r>
    </w:p>
    <w:p w14:paraId="726572AF" w14:textId="53FF23F2" w:rsidR="001B0B30" w:rsidRDefault="001B0B30" w:rsidP="001B0B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>Ukończenie szkolenia powinno zagwarantować uczestnikowi</w:t>
      </w:r>
      <w:r>
        <w:t xml:space="preserve"> </w:t>
      </w:r>
      <w:r w:rsidRPr="008C0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nabycie wiedzy i umiejętności niezbędnej do wykonywania zawodu Głównego Księgowego. </w:t>
      </w:r>
    </w:p>
    <w:p w14:paraId="38ED940B" w14:textId="00E24719" w:rsidR="001B0B30" w:rsidRDefault="001B0B30" w:rsidP="001B0B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tematyczny powinien obejmować minimum:</w:t>
      </w:r>
    </w:p>
    <w:p w14:paraId="0D553634" w14:textId="0E8847B6" w:rsidR="001B0B30" w:rsidRDefault="001B0B30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Przepisy prawne</w:t>
      </w:r>
    </w:p>
    <w:p w14:paraId="190D11F4" w14:textId="40B79D82" w:rsidR="001B0B30" w:rsidRDefault="001B0B30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Ogólne zasady rachunkowości</w:t>
      </w:r>
    </w:p>
    <w:p w14:paraId="257685CC" w14:textId="4768C037" w:rsidR="001B0B30" w:rsidRDefault="001B0B30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ZUS, kadry i płace w księgowości</w:t>
      </w:r>
    </w:p>
    <w:p w14:paraId="18A2CFCE" w14:textId="4EA4B911" w:rsidR="00B6218C" w:rsidRDefault="00B6218C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Podatki</w:t>
      </w:r>
    </w:p>
    <w:p w14:paraId="7A434151" w14:textId="43F62510" w:rsidR="008F2CE7" w:rsidRDefault="008F2CE7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Ewidencja operacji gospodarczych</w:t>
      </w:r>
    </w:p>
    <w:p w14:paraId="54F8C21C" w14:textId="51E05821" w:rsidR="000938B4" w:rsidRDefault="000938B4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Organizacja rachunkowości w jednostkach gospodarczych</w:t>
      </w:r>
    </w:p>
    <w:p w14:paraId="26A1D85C" w14:textId="2EE38A09" w:rsidR="000938B4" w:rsidRDefault="000938B4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Zasady inwentaryzacji</w:t>
      </w:r>
    </w:p>
    <w:p w14:paraId="64A879D4" w14:textId="71763D31" w:rsidR="000938B4" w:rsidRDefault="008F2CE7" w:rsidP="000365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938B4">
        <w:rPr>
          <w:rFonts w:ascii="Arial" w:hAnsi="Arial" w:cs="Arial"/>
        </w:rPr>
        <w:t>Ewidencja rozrachunków</w:t>
      </w:r>
      <w:r w:rsidR="000938B4" w:rsidRPr="000938B4">
        <w:rPr>
          <w:rFonts w:ascii="Arial" w:hAnsi="Arial" w:cs="Arial"/>
        </w:rPr>
        <w:t>, roszczeń, inwestycji, środków trwałych</w:t>
      </w:r>
      <w:r w:rsidR="000938B4">
        <w:rPr>
          <w:rFonts w:ascii="Arial" w:hAnsi="Arial" w:cs="Arial"/>
        </w:rPr>
        <w:t xml:space="preserve">, finansowego majątku trwałego, leasingu, wartości materialnych i </w:t>
      </w:r>
      <w:r w:rsidR="000938B4">
        <w:rPr>
          <w:rFonts w:ascii="Arial" w:hAnsi="Arial" w:cs="Arial"/>
        </w:rPr>
        <w:lastRenderedPageBreak/>
        <w:t xml:space="preserve">niematerialnych, </w:t>
      </w:r>
      <w:r w:rsidR="00B6218C">
        <w:rPr>
          <w:rFonts w:ascii="Arial" w:hAnsi="Arial" w:cs="Arial"/>
        </w:rPr>
        <w:t>rozliczenia zakupu towarów i opakowań, usług, zakupu materiałów,</w:t>
      </w:r>
      <w:r w:rsidR="006B01B0">
        <w:rPr>
          <w:rFonts w:ascii="Arial" w:hAnsi="Arial" w:cs="Arial"/>
        </w:rPr>
        <w:t xml:space="preserve"> zużycia materiałów, wyrobów gotowych </w:t>
      </w:r>
    </w:p>
    <w:p w14:paraId="1A46AA8D" w14:textId="601682A7" w:rsidR="00B6218C" w:rsidRDefault="00B6218C" w:rsidP="000365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Rozliczanie </w:t>
      </w:r>
      <w:r w:rsidR="006B01B0">
        <w:rPr>
          <w:rFonts w:ascii="Arial" w:hAnsi="Arial" w:cs="Arial"/>
        </w:rPr>
        <w:t>kosztów handlowych, kosztów przedsiębiorstwa</w:t>
      </w:r>
    </w:p>
    <w:p w14:paraId="5A9F1FE7" w14:textId="21D80C2E" w:rsidR="006B01B0" w:rsidRPr="000938B4" w:rsidRDefault="006B01B0" w:rsidP="000365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Ustalanie, ewidencja, podział wyniku finansowego</w:t>
      </w:r>
    </w:p>
    <w:p w14:paraId="1EB1BFB2" w14:textId="1CD464C3" w:rsidR="008F2CE7" w:rsidRDefault="008F2CE7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Sporządzanie sprawozdań</w:t>
      </w:r>
    </w:p>
    <w:p w14:paraId="1B2A41F7" w14:textId="78580BC9" w:rsidR="008F2CE7" w:rsidRDefault="008F2CE7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Sporządzanie bilansu</w:t>
      </w:r>
    </w:p>
    <w:p w14:paraId="64C91E5F" w14:textId="07965FBD" w:rsidR="006B01B0" w:rsidRDefault="006B01B0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Sporządzanie rachunku zysków i strat</w:t>
      </w:r>
    </w:p>
    <w:p w14:paraId="4EF7B9E0" w14:textId="1B11EAF4" w:rsidR="001B0B30" w:rsidRPr="00D87088" w:rsidRDefault="008F2CE7" w:rsidP="001B0B3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Obsługa programów księgowych</w:t>
      </w:r>
    </w:p>
    <w:p w14:paraId="10A2AD41" w14:textId="77777777" w:rsidR="001B0B30" w:rsidRPr="00820CC7" w:rsidRDefault="001B0B30" w:rsidP="001B0B30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820CC7">
        <w:rPr>
          <w:rFonts w:ascii="Arial" w:hAnsi="Arial" w:cs="Arial"/>
        </w:rPr>
        <w:t>Instytucja musi zapewnić w ramach realizacji szkolenia:</w:t>
      </w:r>
    </w:p>
    <w:p w14:paraId="4BDD5926" w14:textId="77777777" w:rsidR="001B0B30" w:rsidRDefault="001B0B30" w:rsidP="001B0B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87088">
        <w:rPr>
          <w:rFonts w:ascii="Arial" w:hAnsi="Arial" w:cs="Arial"/>
        </w:rPr>
        <w:t>ostęp do platformy e-le</w:t>
      </w:r>
      <w:r>
        <w:rPr>
          <w:rFonts w:ascii="Arial" w:hAnsi="Arial" w:cs="Arial"/>
        </w:rPr>
        <w:t>a</w:t>
      </w:r>
      <w:r w:rsidRPr="00D87088">
        <w:rPr>
          <w:rFonts w:ascii="Arial" w:hAnsi="Arial" w:cs="Arial"/>
        </w:rPr>
        <w:t>rningowej</w:t>
      </w:r>
      <w:r>
        <w:rPr>
          <w:rFonts w:ascii="Arial" w:hAnsi="Arial" w:cs="Arial"/>
        </w:rPr>
        <w:t>,</w:t>
      </w:r>
      <w:r w:rsidRPr="00D87088">
        <w:rPr>
          <w:rFonts w:ascii="Arial" w:hAnsi="Arial" w:cs="Arial"/>
        </w:rPr>
        <w:t xml:space="preserve"> </w:t>
      </w:r>
    </w:p>
    <w:p w14:paraId="05B1EC09" w14:textId="77777777" w:rsidR="001B0B30" w:rsidRPr="00D87088" w:rsidRDefault="001B0B30" w:rsidP="001B0B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EF066E">
        <w:rPr>
          <w:rFonts w:ascii="Arial" w:hAnsi="Arial" w:cs="Arial"/>
        </w:rPr>
        <w:t>odpowiednią kadrę dydaktyczną posiadającą kwalifikacje oraz doświadczenie zawodowe dostosowane do zakresu prowadzonego szkolenia</w:t>
      </w:r>
    </w:p>
    <w:p w14:paraId="15B8D7F5" w14:textId="77777777" w:rsidR="001B0B30" w:rsidRPr="00820CC7" w:rsidRDefault="001B0B30" w:rsidP="001B0B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820CC7">
        <w:rPr>
          <w:rFonts w:ascii="Arial" w:hAnsi="Arial" w:cs="Arial"/>
        </w:rPr>
        <w:t>odpowiednie materiały szkoleniowe, które powinny zostać przekazane uczestnikowi szkolenia na początku szkolenia, bądź na bieżąco zgodnie z realizowanym tematem zajęć i przejść na jego własność,</w:t>
      </w:r>
    </w:p>
    <w:p w14:paraId="6F419ECE" w14:textId="77777777" w:rsidR="001B0B30" w:rsidRPr="008C0D67" w:rsidRDefault="001B0B30" w:rsidP="001B0B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>Instytucja zapewnia, że absolwent szkolenia otrzyma zaświadczenie lub inny dokument potwierdzający ukończenie szkolenia i uzyskanie kwalifikacji, zawierający o 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kwalifikacji; tematy i wymiar godzin zajęć edukacyjnych, podpis osoby upoważnionej przez instytucję szkoleniową przeprowadzającą szkolenie.</w:t>
      </w:r>
    </w:p>
    <w:p w14:paraId="437625A5" w14:textId="77777777" w:rsidR="001B0B30" w:rsidRPr="00820CC7" w:rsidRDefault="001B0B30" w:rsidP="001B0B3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Sposób oceny oferty: Przy dokonywaniu wyboru instytucji szkoleniowych, którym zostanie zlecone przeprowadzenie szkolenia zgodnie z § 69 ust. 1 Rozporządzenia Ministra</w:t>
      </w:r>
      <w:r>
        <w:rPr>
          <w:rFonts w:ascii="Arial" w:hAnsi="Arial" w:cs="Arial"/>
        </w:rPr>
        <w:t xml:space="preserve"> </w:t>
      </w:r>
      <w:r w:rsidRPr="00820CC7">
        <w:rPr>
          <w:rFonts w:ascii="Arial" w:hAnsi="Arial" w:cs="Arial"/>
        </w:rPr>
        <w:t>Pracy i Polityki Społecznej z dnia 14 maja 2014 r. w sprawie szczegółowych warunków realizacji oraz trybu i sposobów prowadzenia usług rynku pracy (Dz. U. z 2014 r., poz. 667) Powiatowy Urząd Pracy uwzględnia:</w:t>
      </w:r>
    </w:p>
    <w:p w14:paraId="268EF87E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Jakość oferowanego programu szkolenia, w tym wykorzystanie standardów kwalifikacji zawodowych i modułowych programów szkoleń zawodowych, dostępnych w bazach danych prowadzonych przez Ministra Pracy i Polityki Społecznej, </w:t>
      </w:r>
    </w:p>
    <w:p w14:paraId="55DFD389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Doświadczenie instytucji szkoleniowej w realizacji szkoleń obszaru zleconego lub powierzonego szkolenia,</w:t>
      </w:r>
    </w:p>
    <w:p w14:paraId="06C31FD7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Style w:val="Pogrubienie"/>
          <w:rFonts w:ascii="Arial" w:hAnsi="Arial" w:cs="Arial"/>
          <w:b w:val="0"/>
          <w:bCs w:val="0"/>
        </w:rPr>
        <w:t>Rodzaj dokumentów potwierdzających ukończenie szkolenia i uzyskanie umiejętności lub kwalifikacji</w:t>
      </w:r>
      <w:r w:rsidRPr="00820CC7">
        <w:rPr>
          <w:rFonts w:ascii="Arial" w:hAnsi="Arial" w:cs="Arial"/>
        </w:rPr>
        <w:t xml:space="preserve">, </w:t>
      </w:r>
    </w:p>
    <w:p w14:paraId="06A93242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Style w:val="Pogrubienie"/>
          <w:rFonts w:ascii="Arial" w:hAnsi="Arial" w:cs="Arial"/>
          <w:b w:val="0"/>
          <w:bCs w:val="0"/>
        </w:rPr>
        <w:t>Dostosowanie kwalifikacji i doświadczenia kadry dydaktycznej do zakresu szkolenia</w:t>
      </w:r>
      <w:r w:rsidRPr="00820CC7">
        <w:rPr>
          <w:rFonts w:ascii="Arial" w:hAnsi="Arial" w:cs="Arial"/>
        </w:rPr>
        <w:t>,</w:t>
      </w:r>
    </w:p>
    <w:p w14:paraId="23F9B577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Termin realizacji szkolenia, </w:t>
      </w:r>
    </w:p>
    <w:p w14:paraId="3DB36581" w14:textId="77777777" w:rsidR="001B0B30" w:rsidRPr="00820CC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Wskazanie wykonawcy przez  kandydata na szkolenie,</w:t>
      </w:r>
    </w:p>
    <w:p w14:paraId="2649E673" w14:textId="77777777" w:rsidR="001B0B30" w:rsidRPr="008C0D67" w:rsidRDefault="001B0B30" w:rsidP="001B0B3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 xml:space="preserve">Koszt szkolenia – całkowita cena brutto za usługę szkolenia. </w:t>
      </w:r>
    </w:p>
    <w:p w14:paraId="7C1A826B" w14:textId="1C49A819" w:rsidR="001B0B30" w:rsidRPr="00820CC7" w:rsidRDefault="001B0B30" w:rsidP="001B0B3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lastRenderedPageBreak/>
        <w:t xml:space="preserve">Termin złożenia oferty wraz z załącznikami: </w:t>
      </w:r>
      <w:r w:rsidRPr="00820CC7">
        <w:rPr>
          <w:rFonts w:ascii="Arial" w:hAnsi="Arial" w:cs="Arial"/>
          <w:b/>
        </w:rPr>
        <w:t xml:space="preserve">do </w:t>
      </w:r>
      <w:r w:rsidR="007F5087">
        <w:rPr>
          <w:rFonts w:ascii="Arial" w:hAnsi="Arial" w:cs="Arial"/>
          <w:b/>
        </w:rPr>
        <w:t>08</w:t>
      </w:r>
      <w:r w:rsidRPr="00820CC7">
        <w:rPr>
          <w:rFonts w:ascii="Arial" w:hAnsi="Arial" w:cs="Arial"/>
          <w:b/>
        </w:rPr>
        <w:t>.0</w:t>
      </w:r>
      <w:r w:rsidR="007F5087">
        <w:rPr>
          <w:rFonts w:ascii="Arial" w:hAnsi="Arial" w:cs="Arial"/>
          <w:b/>
        </w:rPr>
        <w:t>9</w:t>
      </w:r>
      <w:r w:rsidRPr="00820CC7">
        <w:rPr>
          <w:rFonts w:ascii="Arial" w:hAnsi="Arial" w:cs="Arial"/>
          <w:b/>
        </w:rPr>
        <w:t xml:space="preserve">.2020 r. </w:t>
      </w:r>
      <w:r w:rsidRPr="00820CC7">
        <w:rPr>
          <w:rFonts w:ascii="Arial" w:hAnsi="Arial" w:cs="Arial"/>
          <w:b/>
          <w:bCs/>
        </w:rPr>
        <w:t>do godziny 1</w:t>
      </w:r>
      <w:r>
        <w:rPr>
          <w:rFonts w:ascii="Arial" w:hAnsi="Arial" w:cs="Arial"/>
          <w:b/>
          <w:bCs/>
        </w:rPr>
        <w:t>4</w:t>
      </w:r>
      <w:r w:rsidRPr="00820CC7">
        <w:rPr>
          <w:rFonts w:ascii="Arial" w:hAnsi="Arial" w:cs="Arial"/>
          <w:b/>
          <w:bCs/>
        </w:rPr>
        <w:t xml:space="preserve">:00 </w:t>
      </w:r>
    </w:p>
    <w:p w14:paraId="200A4F5D" w14:textId="77777777" w:rsidR="001B0B30" w:rsidRPr="00820CC7" w:rsidRDefault="001B0B30" w:rsidP="001B0B30">
      <w:pPr>
        <w:autoSpaceDE w:val="0"/>
        <w:autoSpaceDN w:val="0"/>
        <w:adjustRightInd w:val="0"/>
        <w:spacing w:line="276" w:lineRule="auto"/>
        <w:ind w:left="397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t>na adres: Powiatowy Urząd Pracy w Wodzisławiu Śląskim, ul. Michalskiego 12, 44-300 Wodzisław Śląski lub drogą elektroniczną: sekretariat</w:t>
      </w:r>
      <w:r w:rsidRPr="00820CC7">
        <w:rPr>
          <w:rFonts w:ascii="Arial" w:hAnsi="Arial" w:cs="Arial"/>
          <w:bCs/>
        </w:rPr>
        <w:t>@pup-wodzislaw.pl</w:t>
      </w:r>
    </w:p>
    <w:p w14:paraId="46936C71" w14:textId="77777777" w:rsidR="001B0B30" w:rsidRPr="00820CC7" w:rsidRDefault="001B0B30" w:rsidP="001B0B30">
      <w:pPr>
        <w:spacing w:line="276" w:lineRule="auto"/>
        <w:ind w:left="397"/>
        <w:jc w:val="both"/>
        <w:rPr>
          <w:rFonts w:ascii="Arial" w:hAnsi="Arial" w:cs="Arial"/>
        </w:rPr>
      </w:pPr>
    </w:p>
    <w:p w14:paraId="20B3F3BC" w14:textId="77777777" w:rsidR="001B0B30" w:rsidRPr="00815B94" w:rsidRDefault="001B0B30" w:rsidP="001B0B3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5B94">
        <w:rPr>
          <w:rFonts w:ascii="Arial" w:hAnsi="Arial" w:cs="Arial"/>
          <w:i/>
          <w:sz w:val="20"/>
          <w:szCs w:val="20"/>
        </w:rPr>
        <w:t>Z uwagi na wartość nieprzekraczającą 30 000 euro zgodnie z art. 4 pkt 8 nie stosuje się Ustawy z dnia 29 stycznia 2004 r. Prawo zamówień publicznych (tekst jednolity: Dz. U. z 2019 r., poz. 1843t.j.). Usługa przeprowadzenia w/w szkolenia odbędzie się zgodnie z obowiązującymi zasadami realizacji zamówień wyłączonych z obowiązku stosowania ustawy Prawo zamówień publicznych.</w:t>
      </w:r>
    </w:p>
    <w:p w14:paraId="329A2E1E" w14:textId="77777777" w:rsidR="001B0B30" w:rsidRDefault="001B0B30" w:rsidP="001B0B30">
      <w:pPr>
        <w:spacing w:line="276" w:lineRule="auto"/>
        <w:jc w:val="both"/>
        <w:rPr>
          <w:sz w:val="22"/>
          <w:szCs w:val="22"/>
        </w:rPr>
      </w:pPr>
    </w:p>
    <w:p w14:paraId="5FE7FEED" w14:textId="77777777" w:rsidR="001B0B30" w:rsidRPr="00024332" w:rsidRDefault="001B0B30" w:rsidP="001B0B30">
      <w:pPr>
        <w:spacing w:line="276" w:lineRule="auto"/>
        <w:jc w:val="both"/>
        <w:rPr>
          <w:sz w:val="22"/>
          <w:szCs w:val="22"/>
        </w:rPr>
      </w:pPr>
    </w:p>
    <w:p w14:paraId="622BB59E" w14:textId="77777777" w:rsidR="001B0B30" w:rsidRPr="00EC2EB4" w:rsidRDefault="001B0B30" w:rsidP="001B0B30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41E36157" w14:textId="77777777" w:rsidR="001B0B30" w:rsidRDefault="001B0B30" w:rsidP="001B0B30">
      <w:pPr>
        <w:widowControl w:val="0"/>
        <w:spacing w:line="276" w:lineRule="auto"/>
        <w:jc w:val="center"/>
      </w:pP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 xml:space="preserve">Administratorem Pani/Pana danych osobowych jest Powiatowy Urząd Pracy w Wodzisławiu Śląskim. Kontakt </w:t>
      </w: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br/>
        <w:t xml:space="preserve">z Inspektorem Ochrony Danych e-mail: </w:t>
      </w:r>
      <w:hyperlink r:id="rId5" w:history="1">
        <w:r w:rsidRPr="00EC2EB4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iod@pup-wodzislaw.pl</w:t>
        </w:r>
      </w:hyperlink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>. Więcej informacji nt. przetwarzania Pani/Pana danych osobowych https//pup.bip.powiatwodzislawski.pl w zakładce ochrona danych osobowych, w punkcie informacyjnym i w kancelarii urzędu.</w:t>
      </w:r>
    </w:p>
    <w:p w14:paraId="6846679B" w14:textId="77777777" w:rsidR="00104B1A" w:rsidRDefault="00104B1A"/>
    <w:sectPr w:rsidR="00104B1A" w:rsidSect="00AB0F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98C"/>
    <w:multiLevelType w:val="hybridMultilevel"/>
    <w:tmpl w:val="2D9638AA"/>
    <w:lvl w:ilvl="0" w:tplc="2888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8226F"/>
    <w:multiLevelType w:val="multilevel"/>
    <w:tmpl w:val="4BF689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C00C2"/>
    <w:multiLevelType w:val="hybridMultilevel"/>
    <w:tmpl w:val="CC1AA38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pacing w:val="12"/>
        <w:position w:val="1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E6B2316"/>
    <w:multiLevelType w:val="multilevel"/>
    <w:tmpl w:val="55D8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24B7A"/>
    <w:multiLevelType w:val="hybridMultilevel"/>
    <w:tmpl w:val="89F050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67730"/>
    <w:multiLevelType w:val="hybridMultilevel"/>
    <w:tmpl w:val="9D66F1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26C6"/>
    <w:multiLevelType w:val="multilevel"/>
    <w:tmpl w:val="7EDA01AC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5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1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68" w:hanging="397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3" w:hanging="397"/>
      </w:pPr>
      <w:rPr>
        <w:rFonts w:hint="default"/>
      </w:rPr>
    </w:lvl>
  </w:abstractNum>
  <w:abstractNum w:abstractNumId="7" w15:restartNumberingAfterBreak="0">
    <w:nsid w:val="738D2DF4"/>
    <w:multiLevelType w:val="hybridMultilevel"/>
    <w:tmpl w:val="50C05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30"/>
    <w:rsid w:val="000938B4"/>
    <w:rsid w:val="00104B1A"/>
    <w:rsid w:val="001B0B30"/>
    <w:rsid w:val="006B01B0"/>
    <w:rsid w:val="007F5087"/>
    <w:rsid w:val="008F2CE7"/>
    <w:rsid w:val="00AC6522"/>
    <w:rsid w:val="00B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ACBF"/>
  <w15:chartTrackingRefBased/>
  <w15:docId w15:val="{7A2D5962-AD40-409F-85B1-7E7CC14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B30"/>
    <w:pPr>
      <w:ind w:left="720"/>
      <w:contextualSpacing/>
    </w:pPr>
  </w:style>
  <w:style w:type="character" w:styleId="Pogrubienie">
    <w:name w:val="Strong"/>
    <w:uiPriority w:val="22"/>
    <w:qFormat/>
    <w:rsid w:val="001B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Agnieszka Bujok</cp:lastModifiedBy>
  <cp:revision>3</cp:revision>
  <dcterms:created xsi:type="dcterms:W3CDTF">2020-09-01T08:43:00Z</dcterms:created>
  <dcterms:modified xsi:type="dcterms:W3CDTF">2020-09-01T11:42:00Z</dcterms:modified>
</cp:coreProperties>
</file>